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kern w:val="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kern w:val="2"/>
          <w:sz w:val="28"/>
          <w:szCs w:val="28"/>
          <w:lang w:val="en-US" w:eastAsia="zh-CN"/>
        </w:rPr>
        <w:t>中共西安文理学院委员会2017年宣传思想工作要点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2017年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，学校宣传思想工作的总体思路是：深入宣传贯彻党的十八大及历次全会、习近平总书记系列重要讲话和全国高校思想政治工作会议精神，紧密围绕校党委中心工作，服务大局、凝聚共识，弘扬主旋律，着力培育和践行社会主义核心价值观，着力讲好文理故事、传播文理声音，筑牢思想文化建设高地、意识形态工作高地和道德风尚建设高地，为党的十九大的胜利召开，为学校教学科研工作提升、全面深化综合改革和实现追赶超越提供思想保证、精神动力和舆论支持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kern w:val="2"/>
          <w:sz w:val="32"/>
          <w:szCs w:val="32"/>
        </w:rPr>
        <w:t>一、重点工作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eastAsia="zh-CN"/>
        </w:rPr>
        <w:t>坚持社会主义办学方向，确保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意识形态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eastAsia="zh-CN"/>
        </w:rPr>
        <w:t>领域安全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1.以培养社会主义合格接班人为己任，不断加强意识形态领域工作。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按照《西安文理学院党委落实意识形态工作责任制工作方案》，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全面落实责任制，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定期研判汇报，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确保学校意识形态领域安全稳定。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168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2.制定出台《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西安文理学院关于举办形势报告会和哲学社会科学报告会、研讨会、讲座、学术交流活动的管理办法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》，加强网络信息安全的监管，做好学校网络社交媒体管控和引导。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eastAsia="zh-CN"/>
        </w:rPr>
        <w:t>（二）加强师生思想政治教育，不断提升思想理论素养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3.按照习近平总书记提出的“四个相统一”的要求，加强教师的理论学习，加强形势与政策教育，加强师德建设，净化队伍风气，加强思政工作队伍建设，使教师成为先进思想文化的传播者和党执政的坚定支持者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4.按照习近平总书记提出的“四个正确认识”的要求及中共中央、国务院印发的《关于加强和改进新形势下高校思想政治工作的意见》精神，用好课堂教学主渠道，拓展社会实践大课堂，增强校园文化感召力，抢占网络新媒体阵地，扎实做好学生思想政治工作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（三）着力提升舆情处置效能，做好舆论引导工作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5.建立健全党委宣传部、信息与现代教育技术中心牵头，各基层单位联动配合的全校舆情工作大格局，保证舆情由基层到学校、由学校到基层双向流通顺畅，解决问题“不过夜”。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6.各党总支建好管好各二级网站，及时掌握师生在校园网、主流社交网站及微博、微信、QQ群上的动态，正面发声、主动引导。落实管理责任，确保任务到岗、责任到人，切实维护网络意识形态安全。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eastAsia="zh-CN"/>
        </w:rPr>
        <w:t>发扬大学精神，打造品牌校园文化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168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继续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争创高尚文理人</w:t>
      </w:r>
      <w:r>
        <w:rPr>
          <w:rFonts w:hint="eastAsia" w:ascii="仿宋_GB2312" w:hAnsi="仿宋_GB2312" w:eastAsia="仿宋_GB2312" w:cs="仿宋_GB2312"/>
          <w:sz w:val="32"/>
          <w:szCs w:val="32"/>
        </w:rPr>
        <w:t>”活动，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使“十要”“十不要”标准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内化于心，外化于行。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继续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 “美丽校园、智慧校园、阳光校园”的发展理念，着力推进“美丽校园”建设。以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重大节日、纪念日</w:t>
      </w:r>
      <w:r>
        <w:rPr>
          <w:rFonts w:hint="eastAsia" w:ascii="仿宋_GB2312" w:hAnsi="仿宋_GB2312" w:eastAsia="仿宋_GB2312" w:cs="仿宋_GB2312"/>
          <w:sz w:val="32"/>
          <w:szCs w:val="32"/>
        </w:rPr>
        <w:t>为契机，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爱党、爱国、爱社会主义的教育活动。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开展“我们的节日”系列活动，弘扬中国传统文化。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凝练学校精神文化，形成文理精神表述词和学校特有的精神文化内容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评选优秀论文，汇编录入公开出版的《精神引领大学前行》书目。积极组织申报2017年省级优秀校园文化成果。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加强文艺创作规划引导，发挥学科专业优势，服务大西安文化惠民工作，推进文艺繁荣和文化事业产业发展。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9.不断提升校园环境建设的文化内涵，为校内自然景观统一设立标示牌，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加快各学院办公区域、教学区域的文化内涵建设。加强对校内宣传栏的管理，严格张贴海报、悬挂横幅的审批。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（五）推进精神文明常态化管理，力争工作再上新台阶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10.按照省市有关部门的工作要求，制定印发《2017年西安文理学院精神文明常态化管理测评指标任务分解表》，细化分解工作任务，提出明确工作要求，落实责任，不断提升学校精神文明建设工作水平，推动工作再上新台阶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kern w:val="2"/>
          <w:sz w:val="32"/>
          <w:szCs w:val="32"/>
        </w:rPr>
        <w:t>二、常规工作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（一）加强理论武装工作，夯实共同思想基础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11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.制订学校党委中心组理论学习计划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深化习近平总书记系列重要讲话精神的学习宣传贯彻，深入开展党中央治国理政新理念新思想新战略的重大主题宣传，学习贯彻党的十九大精神，持续学习全国高校思想政治工作会议精神，宣传贯彻“两会”及西安市第十三次党代会精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进一步增强政治意识、大局意识、核心意识、看齐意识。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贯彻落实中央、省市关于“七五”普法的工作安排，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制定《西安文理学院“七五”普法规划》。大力宣传国家宪法、中国特色社会主义法律体系及党内法规，在宪法日、消防日、新生开学等重要节点开展一系列法制教育活动。教育广大师生知法、懂法、守法，不断提高法律意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）加强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eastAsia="zh-CN"/>
        </w:rPr>
        <w:t>思政课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eastAsia="zh-CN"/>
        </w:rPr>
        <w:t>，弘扬社会主义核心价值观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.落实中宣部、教育部《关于加强马克思主义学院建设的意见》，落实《高等学校思想政治理论课建设标准》，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按照《西安文理学院思想政治理论课教学改革实施方案》，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大力推进思想政治理论课教学改革，增强教学实效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，弘扬社会主义核心价值段、“中国梦”。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）围绕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eastAsia="zh-CN"/>
        </w:rPr>
        <w:t>党委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中心工作，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eastAsia="zh-CN"/>
        </w:rPr>
        <w:t>提升内外宣传效果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14</w:t>
      </w:r>
      <w:r>
        <w:rPr>
          <w:rFonts w:hint="eastAsia" w:ascii="仿宋_GB2312" w:hAnsi="仿宋_GB2312" w:eastAsia="仿宋_GB2312" w:cs="仿宋_GB2312"/>
          <w:sz w:val="32"/>
          <w:szCs w:val="32"/>
        </w:rPr>
        <w:t>.及时组织宣传学习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学校教学科研提升年相关工作要点及</w:t>
      </w:r>
      <w:r>
        <w:rPr>
          <w:rFonts w:hint="eastAsia" w:ascii="仿宋_GB2312" w:hAnsi="仿宋_GB2312" w:eastAsia="仿宋_GB2312" w:cs="仿宋_GB2312"/>
          <w:sz w:val="32"/>
          <w:szCs w:val="32"/>
        </w:rPr>
        <w:t>党政主要领导在新学期工作安排部署会上的讲话精神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继续宣传和解读学校深化综合改革方案，做好政策宣讲、舆论引导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做好“烟头革命”、“厕所革命”、“行政效能革命”的舆论氛围营造和持续宣传报道。将</w:t>
      </w:r>
      <w:r>
        <w:rPr>
          <w:rFonts w:hint="eastAsia" w:ascii="仿宋_GB2312" w:hAnsi="仿宋_GB2312" w:eastAsia="仿宋_GB2312" w:cs="仿宋_GB2312"/>
          <w:sz w:val="32"/>
          <w:szCs w:val="32"/>
        </w:rPr>
        <w:t>“两学一做”学习教育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“三风建设”教育整顿活动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相结合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持续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推进“三风建设”的思想自觉性和行动自觉性。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在校庆、招生、毕业季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开学、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十九大召开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等重要时期，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围绕重点及特色工作，在校内宣传平台上营造良好氛围。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15.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紧密围绕教学科研和深化改革等重点工作，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在校园网、校报、官方微信、微博、宣传栏、广播等校内宣传媒介上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进行人才培养质量、教师队伍建设、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学科专业建设、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服务地方经济社会等专题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广泛宣传，力争在国家级、省级重要媒体推出一批优秀外宣稿件。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16.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加强校园网的管理，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增加图片新闻与视频新闻的数量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规范新闻网稿件发布制度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提升校报办刊品质，打造精品栏目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加强广播媒体的策划，扩大听众覆盖面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继续做好新媒体开通登记、审批管理工作；加强对师生网评队伍和“青年之声”学生团队的培训；建立网络新媒体稿酬发放制度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发挥好新闻宣传通讯员队伍的积极作用，做好通讯员培训及表彰工作。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</w:pPr>
    </w:p>
    <w:sectPr>
      <w:footerReference r:id="rId3" w:type="default"/>
      <w:footerReference r:id="rId4" w:type="even"/>
      <w:pgSz w:w="11906" w:h="16838"/>
      <w:pgMar w:top="2154" w:right="1587" w:bottom="1587" w:left="1587" w:header="851" w:footer="992" w:gutter="0"/>
      <w:pgNumType w:fmt="decimal"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-133350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DmE&#10;rT7TAAAACAEAAA8AAAAAAAAAAQAgAAAAIgAAAGRycy9kb3ducmV2LnhtbFBLAQIUABQAAAAIAIdO&#10;4kDc08Q+tgEAAFQDAAAOAAAAAAAAAAEAIAAAACI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48260</wp:posOffset>
              </wp:positionH>
              <wp:positionV relativeFrom="paragraph">
                <wp:posOffset>-123825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8pt;margin-top:-9.75pt;height:144pt;width:144pt;mso-position-horizontal-relative:margin;mso-wrap-style:none;z-index:251662336;mso-width-relative:page;mso-height-relative:page;" filled="f" stroked="f" coordsize="21600,21600" o:gfxdata="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Bia7XVAAAACQEAAA8AAAAAAAAAAQAgAAAAIgAAAGRycy9kb3ducmV2LnhtbFBLAQIUABQAAAAI&#10;AIdO4kB7pqW7twEAAFQDAAAOAAAAAAAAAAEAIAAAACQ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A982"/>
    <w:multiLevelType w:val="singleLevel"/>
    <w:tmpl w:val="58C0A982"/>
    <w:lvl w:ilvl="0" w:tentative="0">
      <w:start w:val="1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F7EE9"/>
    <w:rsid w:val="01E21AC3"/>
    <w:rsid w:val="0353766A"/>
    <w:rsid w:val="0435670C"/>
    <w:rsid w:val="05BE2AEC"/>
    <w:rsid w:val="05FD0B3E"/>
    <w:rsid w:val="063A7AAB"/>
    <w:rsid w:val="06812090"/>
    <w:rsid w:val="07294B84"/>
    <w:rsid w:val="085E3970"/>
    <w:rsid w:val="0A290DF8"/>
    <w:rsid w:val="0AC66BDF"/>
    <w:rsid w:val="0AF446EF"/>
    <w:rsid w:val="0D672098"/>
    <w:rsid w:val="0DAB487A"/>
    <w:rsid w:val="10EC4448"/>
    <w:rsid w:val="117D491C"/>
    <w:rsid w:val="11977894"/>
    <w:rsid w:val="11B05A8B"/>
    <w:rsid w:val="12034405"/>
    <w:rsid w:val="12A64646"/>
    <w:rsid w:val="13180E58"/>
    <w:rsid w:val="167F16EB"/>
    <w:rsid w:val="18DA215C"/>
    <w:rsid w:val="1AB4214F"/>
    <w:rsid w:val="1AD843EE"/>
    <w:rsid w:val="1B0949CB"/>
    <w:rsid w:val="1B772F21"/>
    <w:rsid w:val="1ECF1586"/>
    <w:rsid w:val="1F970B71"/>
    <w:rsid w:val="202A689C"/>
    <w:rsid w:val="204E5A05"/>
    <w:rsid w:val="2130586B"/>
    <w:rsid w:val="22102E24"/>
    <w:rsid w:val="26F84155"/>
    <w:rsid w:val="27D359DF"/>
    <w:rsid w:val="2A1528C4"/>
    <w:rsid w:val="2B68546C"/>
    <w:rsid w:val="2BC26D51"/>
    <w:rsid w:val="2C417724"/>
    <w:rsid w:val="2C675CEE"/>
    <w:rsid w:val="2CCF070B"/>
    <w:rsid w:val="2EDE4306"/>
    <w:rsid w:val="2EEE6D32"/>
    <w:rsid w:val="2FEB3F9C"/>
    <w:rsid w:val="2FF647C7"/>
    <w:rsid w:val="301E50D0"/>
    <w:rsid w:val="307C4333"/>
    <w:rsid w:val="314360B1"/>
    <w:rsid w:val="33704A0D"/>
    <w:rsid w:val="346A4A18"/>
    <w:rsid w:val="34764309"/>
    <w:rsid w:val="34A92BD6"/>
    <w:rsid w:val="388941C7"/>
    <w:rsid w:val="38BC5F53"/>
    <w:rsid w:val="3A415641"/>
    <w:rsid w:val="3D4347BF"/>
    <w:rsid w:val="3EC813EB"/>
    <w:rsid w:val="3FAF7FFE"/>
    <w:rsid w:val="41A17803"/>
    <w:rsid w:val="42022F92"/>
    <w:rsid w:val="42DB5E87"/>
    <w:rsid w:val="44E40E28"/>
    <w:rsid w:val="45953824"/>
    <w:rsid w:val="46201A09"/>
    <w:rsid w:val="47E251EE"/>
    <w:rsid w:val="48C75FE5"/>
    <w:rsid w:val="4917156A"/>
    <w:rsid w:val="4C8F7B1C"/>
    <w:rsid w:val="4ED11A10"/>
    <w:rsid w:val="4F3E101E"/>
    <w:rsid w:val="4F641E99"/>
    <w:rsid w:val="4F684195"/>
    <w:rsid w:val="4F9D6132"/>
    <w:rsid w:val="50113F8D"/>
    <w:rsid w:val="51196C41"/>
    <w:rsid w:val="51813674"/>
    <w:rsid w:val="51DE5104"/>
    <w:rsid w:val="540B5065"/>
    <w:rsid w:val="549565FC"/>
    <w:rsid w:val="549B4D0B"/>
    <w:rsid w:val="56AB695A"/>
    <w:rsid w:val="574F5044"/>
    <w:rsid w:val="5ADB4F39"/>
    <w:rsid w:val="5B6E71EA"/>
    <w:rsid w:val="5C3D3F36"/>
    <w:rsid w:val="5C717F80"/>
    <w:rsid w:val="5D4E06D0"/>
    <w:rsid w:val="5DA022B8"/>
    <w:rsid w:val="5DA108F9"/>
    <w:rsid w:val="5E340A97"/>
    <w:rsid w:val="5EE60828"/>
    <w:rsid w:val="5F324AAB"/>
    <w:rsid w:val="614770AB"/>
    <w:rsid w:val="617C7198"/>
    <w:rsid w:val="62905DAB"/>
    <w:rsid w:val="64481519"/>
    <w:rsid w:val="65476C4B"/>
    <w:rsid w:val="660B0EC4"/>
    <w:rsid w:val="66196E57"/>
    <w:rsid w:val="67461F43"/>
    <w:rsid w:val="68EF4566"/>
    <w:rsid w:val="69811091"/>
    <w:rsid w:val="6A276531"/>
    <w:rsid w:val="6CDF2DD9"/>
    <w:rsid w:val="6F75330A"/>
    <w:rsid w:val="6F8951C5"/>
    <w:rsid w:val="7012445C"/>
    <w:rsid w:val="7109119C"/>
    <w:rsid w:val="71EF3358"/>
    <w:rsid w:val="755A02D7"/>
    <w:rsid w:val="76210B5E"/>
    <w:rsid w:val="769929A6"/>
    <w:rsid w:val="76C5777F"/>
    <w:rsid w:val="76E11129"/>
    <w:rsid w:val="7749234A"/>
    <w:rsid w:val="7AC5629F"/>
    <w:rsid w:val="7B5B3C88"/>
    <w:rsid w:val="7B8D1B63"/>
    <w:rsid w:val="7BC36A67"/>
    <w:rsid w:val="7C0F2A9D"/>
    <w:rsid w:val="7C6611B9"/>
    <w:rsid w:val="7C9F7F7F"/>
    <w:rsid w:val="7CC33AD7"/>
    <w:rsid w:val="7D213537"/>
    <w:rsid w:val="7D953A95"/>
    <w:rsid w:val="7EDF0E32"/>
    <w:rsid w:val="7F1A408E"/>
    <w:rsid w:val="7FA621CC"/>
    <w:rsid w:val="7FF416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Administrator</cp:lastModifiedBy>
  <cp:lastPrinted>2017-03-09T01:28:00Z</cp:lastPrinted>
  <dcterms:modified xsi:type="dcterms:W3CDTF">2017-03-17T01:40:59Z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